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42"/>
        <w:jc w:val="both"/>
        <w:rPr>
          <w:rFonts w:ascii="Times New Roman" w:hAnsi="Times New Roman"/>
          <w:b/>
          <w:b/>
          <w:sz w:val="30"/>
          <w:szCs w:val="30"/>
        </w:rPr>
      </w:pPr>
      <w:r>
        <w:rPr>
          <w:rFonts w:ascii="Times New Roman" w:hAnsi="Times New Roman"/>
          <w:b/>
          <w:sz w:val="30"/>
          <w:szCs w:val="30"/>
        </w:rPr>
        <w:t>Подготовка граждан по военно-техническим специальностям в учебных организациях Республиканского государственного общественного объединения «ДОСААФ»</w:t>
      </w:r>
    </w:p>
    <w:p>
      <w:pPr>
        <w:pStyle w:val="Normal"/>
        <w:ind w:firstLine="742"/>
        <w:jc w:val="both"/>
        <w:rPr>
          <w:rFonts w:ascii="Times New Roman" w:hAnsi="Times New Roman"/>
          <w:sz w:val="30"/>
          <w:szCs w:val="30"/>
        </w:rPr>
      </w:pPr>
      <w:r>
        <w:rPr>
          <w:rFonts w:ascii="Times New Roman" w:hAnsi="Times New Roman"/>
          <w:sz w:val="30"/>
          <w:szCs w:val="30"/>
        </w:rPr>
        <w:t>В Гродненской области подготовка граждан по военно-техническим специальностям водитель категории «В,С» (переподготовка с категории «В» на «С») проводится в районных организационных структурах «ДОСААФ» (далее – РОС «ДОСААФ» ). В Гродненской области существуют 5 РОС «ДОСААФ», которые проводят подготовку граждан для Вооруженных Сил других войск и воинских формирований Республики Беларусь, такие как Гродненская РОС «ДОСААФ», Волковысская РОС «ДОСААФ», Лидско-Березовская РОС «ДОСААФ», Ошмянская РОС «ДОСААФ» и Сморгонская РОС «ДОСААФ».</w:t>
      </w:r>
    </w:p>
    <w:p>
      <w:pPr>
        <w:pStyle w:val="Normal"/>
        <w:ind w:firstLine="742"/>
        <w:jc w:val="both"/>
        <w:rPr>
          <w:rFonts w:ascii="Times New Roman" w:hAnsi="Times New Roman"/>
          <w:sz w:val="30"/>
          <w:szCs w:val="30"/>
        </w:rPr>
      </w:pPr>
      <w:r>
        <w:rPr>
          <w:rFonts w:ascii="Times New Roman" w:hAnsi="Times New Roman"/>
          <w:sz w:val="30"/>
          <w:szCs w:val="30"/>
        </w:rPr>
        <w:t>Учебные организации комплектуются призывниками, подлежащими очередному призыву на срочную военную службу и отвечающими требованиям службы в Вооруженных Силах, других войсках и воинских формированиях.</w:t>
      </w:r>
    </w:p>
    <w:p>
      <w:pPr>
        <w:pStyle w:val="Normal"/>
        <w:tabs>
          <w:tab w:val="clear" w:pos="708"/>
          <w:tab w:val="left" w:pos="0" w:leader="none"/>
          <w:tab w:val="left" w:pos="567" w:leader="none"/>
          <w:tab w:val="left" w:pos="851" w:leader="none"/>
          <w:tab w:val="left" w:pos="993" w:leader="none"/>
        </w:tabs>
        <w:ind w:firstLine="742"/>
        <w:jc w:val="both"/>
        <w:rPr>
          <w:rFonts w:ascii="Times New Roman" w:hAnsi="Times New Roman"/>
          <w:sz w:val="30"/>
          <w:szCs w:val="30"/>
        </w:rPr>
      </w:pPr>
      <w:r>
        <w:rPr>
          <w:rFonts w:ascii="Times New Roman" w:hAnsi="Times New Roman"/>
          <w:sz w:val="30"/>
          <w:szCs w:val="30"/>
        </w:rPr>
        <w:t>До направления призывников на обучение в учебные организации проводится медицинское освидетельствование, для определения категории годности к военной службе и к управлению механическим транспортным средством категорий «В, С» по состоянию здоровья.</w:t>
      </w:r>
    </w:p>
    <w:p>
      <w:pPr>
        <w:pStyle w:val="Normal"/>
        <w:tabs>
          <w:tab w:val="clear" w:pos="708"/>
          <w:tab w:val="left" w:pos="0" w:leader="none"/>
          <w:tab w:val="left" w:pos="567" w:leader="none"/>
          <w:tab w:val="left" w:pos="851" w:leader="none"/>
          <w:tab w:val="left" w:pos="993" w:leader="none"/>
        </w:tabs>
        <w:ind w:firstLine="742"/>
        <w:jc w:val="both"/>
        <w:rPr>
          <w:rFonts w:ascii="Times New Roman" w:hAnsi="Times New Roman"/>
          <w:sz w:val="30"/>
          <w:szCs w:val="30"/>
        </w:rPr>
      </w:pPr>
      <w:r>
        <w:rPr>
          <w:rFonts w:ascii="Times New Roman" w:hAnsi="Times New Roman"/>
          <w:sz w:val="30"/>
          <w:szCs w:val="30"/>
        </w:rPr>
        <w:t>Предварительный отбор призывников для укомплектования учебных организаций проводится с необходимым резервом для полного выполнения задания на подготовку.</w:t>
      </w:r>
    </w:p>
    <w:p>
      <w:pPr>
        <w:pStyle w:val="Normal"/>
        <w:tabs>
          <w:tab w:val="clear" w:pos="708"/>
          <w:tab w:val="left" w:pos="0" w:leader="none"/>
          <w:tab w:val="left" w:pos="567" w:leader="none"/>
          <w:tab w:val="left" w:pos="851" w:leader="none"/>
          <w:tab w:val="left" w:pos="993" w:leader="none"/>
        </w:tabs>
        <w:ind w:firstLine="742"/>
        <w:jc w:val="both"/>
        <w:rPr>
          <w:rFonts w:ascii="Times New Roman" w:hAnsi="Times New Roman"/>
          <w:sz w:val="30"/>
          <w:szCs w:val="30"/>
        </w:rPr>
      </w:pPr>
      <w:r>
        <w:rPr>
          <w:rFonts w:ascii="Times New Roman" w:hAnsi="Times New Roman"/>
          <w:sz w:val="30"/>
          <w:szCs w:val="30"/>
        </w:rPr>
        <w:t>На подготовку водителей не направляются призывники, имеющие судимость, находящиеся под следствием, отрицательно характеризующиеся, состоящие в браке, имеющие право на отсрочку, освобождение от призыва на срочную военную службу или религиозные убеждения и вероучение, которые не допускают несение военной службы с применением насилия, ношением и применением оружия.</w:t>
      </w:r>
    </w:p>
    <w:p>
      <w:pPr>
        <w:pStyle w:val="Normal"/>
        <w:tabs>
          <w:tab w:val="clear" w:pos="708"/>
          <w:tab w:val="left" w:pos="0" w:leader="none"/>
          <w:tab w:val="left" w:pos="567" w:leader="none"/>
          <w:tab w:val="left" w:pos="851" w:leader="none"/>
          <w:tab w:val="left" w:pos="993" w:leader="none"/>
        </w:tabs>
        <w:ind w:firstLine="742"/>
        <w:jc w:val="both"/>
        <w:rPr>
          <w:rFonts w:ascii="Times New Roman" w:hAnsi="Times New Roman"/>
          <w:sz w:val="30"/>
          <w:szCs w:val="30"/>
        </w:rPr>
      </w:pPr>
      <w:r>
        <w:rPr>
          <w:rFonts w:ascii="Times New Roman" w:hAnsi="Times New Roman"/>
          <w:sz w:val="30"/>
          <w:szCs w:val="30"/>
        </w:rPr>
        <w:t>Обучение призывников проводится в дневное время из числа неработающей молодежи или в вечернее время из числа работающих (неработающих) или учащихся выпускных курсов (классов) учреждений общего среднего образования, учреждений профессионально-технического образования, учреждений среднего специального образования, подлежащих очередному призыву на срочную военную службу. Начало обучения для весеннего призыва 25 ноября (переподготовка 14 февраля), для осеннего призыва 25 мая (переподготовка с 15 августа).</w:t>
      </w:r>
    </w:p>
    <w:p>
      <w:pPr>
        <w:pStyle w:val="Normal"/>
        <w:tabs>
          <w:tab w:val="clear" w:pos="708"/>
          <w:tab w:val="left" w:pos="0" w:leader="none"/>
          <w:tab w:val="left" w:pos="567" w:leader="none"/>
          <w:tab w:val="left" w:pos="851" w:leader="none"/>
          <w:tab w:val="left" w:pos="993" w:leader="none"/>
        </w:tabs>
        <w:ind w:firstLine="742"/>
        <w:jc w:val="both"/>
        <w:rPr>
          <w:rFonts w:ascii="Times New Roman" w:hAnsi="Times New Roman"/>
          <w:sz w:val="30"/>
          <w:szCs w:val="30"/>
        </w:rPr>
      </w:pPr>
      <w:r>
        <w:rPr>
          <w:rFonts w:ascii="Times New Roman" w:hAnsi="Times New Roman"/>
          <w:sz w:val="30"/>
          <w:szCs w:val="30"/>
        </w:rPr>
        <w:t>Призывники, признанные призывными комиссиями негодными к военной службе, а также призывники, у которых возникло право на отсрочку или освобождение от призыва, к дальнейшему обучению не допускаются и отчисляются из учебных организаций.</w:t>
      </w:r>
    </w:p>
    <w:p>
      <w:pPr>
        <w:pStyle w:val="Normal"/>
        <w:tabs>
          <w:tab w:val="clear" w:pos="708"/>
          <w:tab w:val="left" w:pos="0" w:leader="none"/>
          <w:tab w:val="left" w:pos="567" w:leader="none"/>
          <w:tab w:val="left" w:pos="851" w:leader="none"/>
          <w:tab w:val="left" w:pos="993" w:leader="none"/>
        </w:tabs>
        <w:ind w:firstLine="742"/>
        <w:jc w:val="both"/>
        <w:rPr>
          <w:rFonts w:ascii="Times New Roman" w:hAnsi="Times New Roman"/>
          <w:sz w:val="30"/>
          <w:szCs w:val="30"/>
        </w:rPr>
      </w:pPr>
      <w:r>
        <w:rPr>
          <w:rFonts w:ascii="Times New Roman" w:hAnsi="Times New Roman"/>
          <w:sz w:val="30"/>
          <w:szCs w:val="30"/>
        </w:rPr>
        <w:t xml:space="preserve">Призывники, признанные призывными комиссиями негодными по состоянию здоровья, морально-деловым качествам или по другим причинам для прохождения срочной военной службы во внутренних войсках МВД, органах пограничной службы, войсках КГБ, но годными для прохождения срочной военной службы, направляются на укомплектование Вооруженных Сил и транспортных войск Республики Беларусь. </w:t>
      </w:r>
    </w:p>
    <w:p>
      <w:pPr>
        <w:pStyle w:val="Normal"/>
        <w:tabs>
          <w:tab w:val="clear" w:pos="708"/>
          <w:tab w:val="left" w:pos="0" w:leader="none"/>
          <w:tab w:val="left" w:pos="567" w:leader="none"/>
          <w:tab w:val="left" w:pos="851" w:leader="none"/>
          <w:tab w:val="left" w:pos="993" w:leader="none"/>
        </w:tabs>
        <w:ind w:firstLine="742"/>
        <w:jc w:val="both"/>
        <w:rPr>
          <w:rFonts w:ascii="Times New Roman" w:hAnsi="Times New Roman"/>
          <w:sz w:val="30"/>
          <w:szCs w:val="30"/>
        </w:rPr>
      </w:pPr>
      <w:r>
        <w:rPr>
          <w:rFonts w:ascii="Times New Roman" w:hAnsi="Times New Roman"/>
          <w:sz w:val="30"/>
          <w:szCs w:val="30"/>
        </w:rPr>
        <w:t>При не сдаче призывниками экзаменов органам Государственной автомобильной инспекции МВД их отправка переносится на более поздние сроки. Призывники, не сдавшие экзамены, направляются в войска, для которых они готовились по специальности водитель автомобиля и ранее при комплектовании учебных организаций были отобраны представителями войск.</w:t>
      </w:r>
    </w:p>
    <w:p>
      <w:pPr>
        <w:pStyle w:val="Normal"/>
        <w:tabs>
          <w:tab w:val="clear" w:pos="708"/>
          <w:tab w:val="left" w:pos="0" w:leader="none"/>
          <w:tab w:val="left" w:pos="567" w:leader="none"/>
          <w:tab w:val="left" w:pos="851" w:leader="none"/>
          <w:tab w:val="left" w:pos="993" w:leader="none"/>
        </w:tabs>
        <w:ind w:firstLine="742"/>
        <w:jc w:val="both"/>
        <w:rPr>
          <w:rFonts w:ascii="Times New Roman" w:hAnsi="Times New Roman"/>
          <w:sz w:val="30"/>
          <w:szCs w:val="30"/>
        </w:rPr>
      </w:pPr>
      <w:r>
        <w:rPr>
          <w:rFonts w:ascii="Times New Roman" w:hAnsi="Times New Roman"/>
          <w:sz w:val="30"/>
          <w:szCs w:val="30"/>
        </w:rPr>
        <w:t xml:space="preserve">В Гродненской РОС «ДОСААФ» проводится подготовка призывников по специальности «радиотелеграфист». Требования для направления призывников для подготовки по специальности «радиотелеграфист» аналогичны требованиям для направления призывников для подготовки по специальности «Водитель категории «В,С»» </w:t>
      </w:r>
    </w:p>
    <w:p>
      <w:pPr>
        <w:pStyle w:val="Normal"/>
        <w:tabs>
          <w:tab w:val="clear" w:pos="708"/>
          <w:tab w:val="left" w:pos="0" w:leader="none"/>
          <w:tab w:val="left" w:pos="567" w:leader="none"/>
          <w:tab w:val="left" w:pos="851" w:leader="none"/>
          <w:tab w:val="left" w:pos="993" w:leader="none"/>
        </w:tabs>
        <w:ind w:firstLine="742"/>
        <w:jc w:val="both"/>
        <w:rPr>
          <w:rFonts w:ascii="Times New Roman" w:hAnsi="Times New Roman"/>
          <w:sz w:val="30"/>
          <w:szCs w:val="30"/>
        </w:rPr>
      </w:pPr>
      <w:r>
        <w:rPr>
          <w:rFonts w:cs="Times New Roman" w:ascii="Times New Roman" w:hAnsi="Times New Roman"/>
          <w:b/>
          <w:sz w:val="30"/>
          <w:szCs w:val="30"/>
        </w:rPr>
        <w:t>По вопросам получения военно-технических специальностей или специальностей родственных военно-учетным вы можете обратиться в военный комиссариат (обособленное подразделение) по месту жительства.</w:t>
      </w:r>
    </w:p>
    <w:p>
      <w:pPr>
        <w:pStyle w:val="Normal"/>
        <w:spacing w:lineRule="atLeast" w:line="240" w:before="0" w:after="0"/>
        <w:rPr>
          <w:rFonts w:ascii="Times New Roman" w:hAnsi="Times New Roman" w:cs="Times New Roman"/>
          <w:sz w:val="26"/>
          <w:szCs w:val="26"/>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01"/>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LibreOffice/7.2.3.2$Windows_X86_64 LibreOffice_project/d166454616c1632304285822f9c83ce2e660fd92</Application>
  <AppVersion>15.0000</AppVersion>
  <Pages>2</Pages>
  <Words>423</Words>
  <Characters>3178</Characters>
  <CharactersWithSpaces>3592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2021-08-12T06:31:00Z</dcterms:created>
  <dc:creator>Пользователь</dc:creator>
  <dc:description/>
  <dc:language>en-US</dc:language>
  <cp:lastModifiedBy/>
  <dcterms:modified xsi:type="dcterms:W3CDTF">2022-08-11T08:26:59Z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